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571E1ACF" w:rsidR="00AB188C" w:rsidRPr="00471B80" w:rsidRDefault="000933C8" w:rsidP="00AB188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</w:t>
      </w:r>
      <w:r w:rsidR="00AB188C">
        <w:rPr>
          <w:rFonts w:ascii="Arial" w:hAnsi="Arial" w:cs="Arial"/>
          <w:b/>
          <w:noProof/>
          <w:sz w:val="24"/>
          <w:szCs w:val="24"/>
        </w:rPr>
        <w:t>SA2 Meeting #1</w:t>
      </w:r>
      <w:r w:rsidR="00096022">
        <w:rPr>
          <w:rFonts w:ascii="Arial" w:hAnsi="Arial" w:cs="Arial"/>
          <w:b/>
          <w:noProof/>
          <w:sz w:val="24"/>
          <w:szCs w:val="24"/>
        </w:rPr>
        <w:t>5</w:t>
      </w:r>
      <w:r w:rsidR="00AB188C">
        <w:rPr>
          <w:rFonts w:ascii="Arial" w:hAnsi="Arial" w:cs="Arial"/>
          <w:b/>
          <w:noProof/>
          <w:sz w:val="24"/>
          <w:szCs w:val="24"/>
        </w:rPr>
        <w:t>9</w:t>
      </w:r>
      <w:r w:rsidR="00AB188C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AB188C">
        <w:rPr>
          <w:rFonts w:ascii="Arial" w:hAnsi="Arial" w:cs="Arial"/>
          <w:b/>
          <w:noProof/>
          <w:sz w:val="24"/>
          <w:szCs w:val="24"/>
        </w:rPr>
        <w:tab/>
      </w:r>
      <w:r w:rsidR="00B224B5" w:rsidRPr="00B224B5">
        <w:rPr>
          <w:rFonts w:ascii="Arial" w:hAnsi="Arial" w:cs="Arial"/>
          <w:b/>
          <w:bCs/>
          <w:color w:val="auto"/>
          <w:sz w:val="26"/>
          <w:szCs w:val="26"/>
        </w:rPr>
        <w:t>S2-2310842</w:t>
      </w:r>
    </w:p>
    <w:p w14:paraId="0751D435" w14:textId="221BE1A0" w:rsidR="00AB188C" w:rsidRPr="00471B80" w:rsidRDefault="0013616D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Xiamen China</w:t>
      </w:r>
      <w:r w:rsidR="000933C8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9</w:t>
      </w:r>
      <w:r w:rsidR="000933C8">
        <w:rPr>
          <w:rFonts w:ascii="Arial" w:hAnsi="Arial" w:cs="Arial"/>
          <w:b/>
          <w:noProof/>
          <w:sz w:val="24"/>
        </w:rPr>
        <w:t>th</w:t>
      </w:r>
      <w:r w:rsidR="00AB188C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13</w:t>
      </w:r>
      <w:r w:rsidR="000933C8">
        <w:rPr>
          <w:rFonts w:ascii="Arial" w:hAnsi="Arial" w:cs="Arial"/>
          <w:b/>
          <w:noProof/>
          <w:sz w:val="24"/>
        </w:rPr>
        <w:t>th</w:t>
      </w:r>
      <w:r w:rsidR="00AB188C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October</w:t>
      </w:r>
      <w:r w:rsidR="00AB188C" w:rsidRPr="003D0874">
        <w:rPr>
          <w:rFonts w:ascii="Arial" w:hAnsi="Arial" w:cs="Arial"/>
          <w:b/>
          <w:noProof/>
          <w:sz w:val="24"/>
        </w:rPr>
        <w:t xml:space="preserve"> </w:t>
      </w:r>
      <w:r w:rsidR="00AB188C" w:rsidRPr="002F1C4D">
        <w:rPr>
          <w:rFonts w:ascii="Arial" w:hAnsi="Arial" w:cs="Arial"/>
          <w:b/>
          <w:noProof/>
          <w:sz w:val="24"/>
        </w:rPr>
        <w:t>20</w:t>
      </w:r>
      <w:r w:rsidR="00AB188C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</w:rPr>
        <w:t>3</w:t>
      </w:r>
      <w:r w:rsidR="00AB188C" w:rsidRPr="00A4380C">
        <w:rPr>
          <w:rFonts w:ascii="Arial" w:hAnsi="Arial" w:cs="Arial"/>
          <w:b/>
          <w:noProof/>
          <w:color w:val="0000FF"/>
        </w:rPr>
        <w:tab/>
      </w:r>
    </w:p>
    <w:p w14:paraId="4BE83621" w14:textId="41D4C33C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707E06">
        <w:rPr>
          <w:rFonts w:ascii="Arial" w:hAnsi="Arial" w:cs="Arial"/>
          <w:b/>
        </w:rPr>
        <w:t>Rakuten Mobile</w:t>
      </w:r>
      <w:r w:rsidR="0013616D">
        <w:rPr>
          <w:rFonts w:ascii="Arial" w:hAnsi="Arial" w:cs="Arial"/>
          <w:b/>
        </w:rPr>
        <w:t xml:space="preserve"> Inc.</w:t>
      </w:r>
    </w:p>
    <w:p w14:paraId="765619B3" w14:textId="2E73209C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096022">
        <w:rPr>
          <w:rFonts w:ascii="Arial" w:hAnsi="Arial" w:cs="Arial"/>
          <w:b/>
        </w:rPr>
        <w:t xml:space="preserve">New </w:t>
      </w:r>
      <w:r w:rsidR="00E72BA3">
        <w:rPr>
          <w:rFonts w:ascii="Arial" w:hAnsi="Arial" w:cs="Arial"/>
          <w:b/>
        </w:rPr>
        <w:t xml:space="preserve">Key Issue: </w:t>
      </w:r>
      <w:r w:rsidR="0013616D">
        <w:rPr>
          <w:rFonts w:ascii="Arial" w:hAnsi="Arial" w:cs="Arial"/>
          <w:b/>
        </w:rPr>
        <w:t>IAB/MBSR</w:t>
      </w:r>
      <w:r w:rsidR="00707E06" w:rsidRPr="0016710E">
        <w:rPr>
          <w:rFonts w:ascii="Arial" w:hAnsi="Arial" w:cs="Arial"/>
          <w:b/>
        </w:rPr>
        <w:t xml:space="preserve"> </w:t>
      </w:r>
      <w:r w:rsidR="0016710E" w:rsidRPr="0016710E">
        <w:rPr>
          <w:rFonts w:ascii="Arial" w:hAnsi="Arial" w:cs="Arial"/>
          <w:b/>
        </w:rPr>
        <w:t>a</w:t>
      </w:r>
      <w:r w:rsidR="00A75186">
        <w:rPr>
          <w:rFonts w:ascii="Arial" w:hAnsi="Arial" w:cs="Arial"/>
          <w:b/>
        </w:rPr>
        <w:t>pplicability</w:t>
      </w:r>
      <w:r w:rsidR="00707E06" w:rsidRPr="0016710E">
        <w:rPr>
          <w:rFonts w:ascii="Arial" w:hAnsi="Arial" w:cs="Arial"/>
          <w:b/>
        </w:rPr>
        <w:t xml:space="preserve"> </w:t>
      </w:r>
      <w:r w:rsidR="00A75186">
        <w:rPr>
          <w:rFonts w:ascii="Arial" w:hAnsi="Arial" w:cs="Arial"/>
          <w:b/>
        </w:rPr>
        <w:t>to</w:t>
      </w:r>
      <w:r w:rsidR="00707E06" w:rsidRPr="0016710E">
        <w:rPr>
          <w:rFonts w:ascii="Arial" w:hAnsi="Arial" w:cs="Arial"/>
          <w:b/>
        </w:rPr>
        <w:t xml:space="preserve"> NR satellite access</w:t>
      </w:r>
      <w:r w:rsidR="00707E06">
        <w:rPr>
          <w:rFonts w:ascii="Arial" w:hAnsi="Arial" w:cs="Arial"/>
          <w:b/>
        </w:rPr>
        <w:t xml:space="preserve"> 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31F6BDEA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096022">
        <w:rPr>
          <w:rFonts w:ascii="Arial" w:hAnsi="Arial" w:cs="Arial"/>
          <w:b/>
        </w:rPr>
        <w:t>19</w:t>
      </w:r>
      <w:r w:rsidR="0013616D">
        <w:rPr>
          <w:rFonts w:ascii="Arial" w:hAnsi="Arial" w:cs="Arial"/>
          <w:b/>
        </w:rPr>
        <w:t>.</w:t>
      </w:r>
      <w:r w:rsidR="00096022">
        <w:rPr>
          <w:rFonts w:ascii="Arial" w:hAnsi="Arial" w:cs="Arial"/>
          <w:b/>
        </w:rPr>
        <w:t>1</w:t>
      </w:r>
    </w:p>
    <w:p w14:paraId="456D2A75" w14:textId="6C4F6FA0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096022">
        <w:rPr>
          <w:rFonts w:ascii="Arial" w:hAnsi="Arial" w:cs="Arial"/>
          <w:b/>
        </w:rPr>
        <w:t>FS_5GSAT</w:t>
      </w:r>
      <w:r w:rsidR="00096022">
        <w:rPr>
          <w:rFonts w:ascii="Arial" w:hAnsi="Arial" w:cs="Arial"/>
          <w:b/>
          <w:lang w:eastAsia="zh-CN"/>
        </w:rPr>
        <w:t>_ARCH</w:t>
      </w:r>
      <w:r w:rsidR="00096022">
        <w:rPr>
          <w:rFonts w:ascii="Arial" w:hAnsi="Arial" w:cs="Arial"/>
          <w:b/>
        </w:rPr>
        <w:t xml:space="preserve">_Ph3 </w:t>
      </w:r>
      <w:bookmarkEnd w:id="0"/>
      <w:r w:rsidR="00096022">
        <w:rPr>
          <w:rFonts w:ascii="Arial" w:hAnsi="Arial" w:cs="Arial"/>
          <w:b/>
        </w:rPr>
        <w:t>/ Rel-19</w:t>
      </w:r>
    </w:p>
    <w:p w14:paraId="1B52E023" w14:textId="48718356" w:rsidR="002A67A5" w:rsidRDefault="001212D5" w:rsidP="002A67A5">
      <w:pPr>
        <w:pStyle w:val="1"/>
      </w:pPr>
      <w:bookmarkStart w:id="1" w:name="_Toc462478989"/>
      <w:r>
        <w:t>1</w:t>
      </w:r>
      <w:r>
        <w:tab/>
      </w:r>
      <w:r w:rsidR="00870DD4">
        <w:t>Discussion</w:t>
      </w:r>
    </w:p>
    <w:p w14:paraId="5592561F" w14:textId="77777777" w:rsidR="00096022" w:rsidRDefault="00556D73" w:rsidP="00AB188C">
      <w:r>
        <w:rPr>
          <w:lang w:eastAsia="ko-KR"/>
        </w:rPr>
        <w:t xml:space="preserve">It is specified in </w:t>
      </w:r>
      <w:r>
        <w:t xml:space="preserve">TS22.261 </w:t>
      </w:r>
      <w:proofErr w:type="gramStart"/>
      <w:r>
        <w:t>that</w:t>
      </w:r>
      <w:proofErr w:type="gramEnd"/>
      <w:r>
        <w:t xml:space="preserve"> </w:t>
      </w:r>
    </w:p>
    <w:p w14:paraId="640A8AB5" w14:textId="38F769C4" w:rsidR="00096022" w:rsidRPr="00B224B5" w:rsidRDefault="00096022" w:rsidP="00AB188C">
      <w:pPr>
        <w:rPr>
          <w:rFonts w:eastAsia="游明朝" w:hint="eastAsia"/>
          <w:i/>
          <w:iCs/>
        </w:rPr>
      </w:pPr>
      <w:r w:rsidRPr="00096022">
        <w:rPr>
          <w:i/>
          <w:iCs/>
        </w:rPr>
        <w:t>The 5G system shall be able to support mobile base station relays using 3GPP satellite NG-RAN (</w:t>
      </w:r>
      <w:r w:rsidRPr="00096022">
        <w:rPr>
          <w:i/>
          <w:iCs/>
          <w:lang w:eastAsia="zh-CN"/>
        </w:rPr>
        <w:t xml:space="preserve">NR </w:t>
      </w:r>
      <w:r w:rsidRPr="00096022">
        <w:rPr>
          <w:rFonts w:hint="eastAsia"/>
          <w:i/>
          <w:iCs/>
          <w:lang w:eastAsia="zh-CN"/>
        </w:rPr>
        <w:t>satellite</w:t>
      </w:r>
      <w:r w:rsidRPr="00096022">
        <w:rPr>
          <w:i/>
          <w:iCs/>
          <w:lang w:eastAsia="zh-CN"/>
        </w:rPr>
        <w:t xml:space="preserve"> access</w:t>
      </w:r>
      <w:r w:rsidRPr="00096022">
        <w:rPr>
          <w:i/>
          <w:iCs/>
        </w:rPr>
        <w:t>)</w:t>
      </w:r>
    </w:p>
    <w:p w14:paraId="1B7EEF12" w14:textId="47661821" w:rsidR="00096022" w:rsidRDefault="0025101A" w:rsidP="00AB188C">
      <w:r>
        <w:rPr>
          <w:lang w:eastAsia="ko-KR"/>
        </w:rPr>
        <w:t>In Rel-1</w:t>
      </w:r>
      <w:r w:rsidR="00096022">
        <w:rPr>
          <w:lang w:eastAsia="ko-KR"/>
        </w:rPr>
        <w:t xml:space="preserve">8 </w:t>
      </w:r>
      <w:r w:rsidR="00556D73" w:rsidRPr="00556D73">
        <w:rPr>
          <w:lang w:eastAsia="ko-KR"/>
        </w:rPr>
        <w:t xml:space="preserve">the mobile base station relays </w:t>
      </w:r>
      <w:r>
        <w:rPr>
          <w:lang w:eastAsia="ko-KR"/>
        </w:rPr>
        <w:t>apply</w:t>
      </w:r>
      <w:r w:rsidR="00556D73" w:rsidRPr="00556D73">
        <w:rPr>
          <w:lang w:eastAsia="ko-KR"/>
        </w:rPr>
        <w:t xml:space="preserve"> the IAB architecture</w:t>
      </w:r>
      <w:r w:rsidR="00096022">
        <w:rPr>
          <w:lang w:eastAsia="ko-KR"/>
        </w:rPr>
        <w:t xml:space="preserve"> specified in Rel-17</w:t>
      </w:r>
      <w:r w:rsidR="00556D73">
        <w:rPr>
          <w:lang w:eastAsia="ko-KR"/>
        </w:rPr>
        <w:t xml:space="preserve"> </w:t>
      </w:r>
      <w:r>
        <w:t>i</w:t>
      </w:r>
      <w:r w:rsidR="0016710E">
        <w:t>n Rel17</w:t>
      </w:r>
      <w:r>
        <w:t>,18</w:t>
      </w:r>
      <w:r w:rsidR="0016710E">
        <w:t xml:space="preserve"> IAB is not applicable </w:t>
      </w:r>
      <w:r w:rsidR="00556D73">
        <w:t>to</w:t>
      </w:r>
      <w:r w:rsidR="0016710E">
        <w:t xml:space="preserve"> NR satellite access</w:t>
      </w:r>
      <w:r w:rsidR="0024521C">
        <w:t xml:space="preserve"> in TS23.501</w:t>
      </w:r>
      <w:r w:rsidR="0016710E">
        <w:t>.</w:t>
      </w:r>
      <w:r>
        <w:t xml:space="preserve"> </w:t>
      </w:r>
    </w:p>
    <w:p w14:paraId="15F2E428" w14:textId="0ABF5FB2" w:rsidR="0025101A" w:rsidRPr="0025101A" w:rsidRDefault="00B224B5" w:rsidP="00AB188C">
      <w:pPr>
        <w:rPr>
          <w:rFonts w:eastAsia="游明朝" w:hint="eastAsia"/>
        </w:rPr>
      </w:pPr>
      <w:r>
        <w:t>And i</w:t>
      </w:r>
      <w:r w:rsidR="0025101A">
        <w:t xml:space="preserve">t </w:t>
      </w:r>
      <w:r w:rsidR="0025101A">
        <w:rPr>
          <w:rFonts w:eastAsia="游明朝"/>
        </w:rPr>
        <w:t xml:space="preserve">is also assumed that Rel-19 VMR Ph2 consider </w:t>
      </w:r>
      <w:r w:rsidR="0025101A">
        <w:t>the wireless backhauling covers TN and NTN.</w:t>
      </w:r>
      <w:r>
        <w:t xml:space="preserve"> It should be studied how 5GS</w:t>
      </w:r>
      <w:r>
        <w:t xml:space="preserve"> support mobile base station relays using 3GPP satellite NG-RAN</w:t>
      </w:r>
      <w:r>
        <w:t xml:space="preserve"> or not in Rel-19.</w:t>
      </w:r>
    </w:p>
    <w:p w14:paraId="49B90503" w14:textId="6DAA3DF9" w:rsidR="001212D5" w:rsidRDefault="00BD0B0E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6C19BB9D" w14:textId="50C7D7A1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</w:t>
      </w:r>
      <w:r w:rsidR="0013616D">
        <w:rPr>
          <w:rFonts w:eastAsiaTheme="minorEastAsia"/>
          <w:color w:val="auto"/>
          <w:lang w:eastAsia="en-US"/>
        </w:rPr>
        <w:t>R</w:t>
      </w:r>
      <w:r w:rsidR="000423D5">
        <w:rPr>
          <w:rFonts w:eastAsiaTheme="minorEastAsia"/>
          <w:color w:val="auto"/>
          <w:lang w:eastAsia="en-US"/>
        </w:rPr>
        <w:t>23.</w:t>
      </w:r>
      <w:r w:rsidR="00B224B5">
        <w:rPr>
          <w:rFonts w:eastAsiaTheme="minorEastAsia"/>
          <w:color w:val="auto"/>
          <w:lang w:eastAsia="en-US"/>
        </w:rPr>
        <w:t>700-29</w:t>
      </w:r>
      <w:r w:rsidRPr="00C57016">
        <w:rPr>
          <w:rFonts w:eastAsiaTheme="minorEastAsia"/>
          <w:color w:val="auto"/>
          <w:lang w:eastAsia="en-US"/>
        </w:rPr>
        <w:t>.</w:t>
      </w:r>
    </w:p>
    <w:p w14:paraId="7945B747" w14:textId="77777777" w:rsidR="00D8564A" w:rsidRDefault="00D8564A" w:rsidP="00AD4D49">
      <w:pPr>
        <w:pStyle w:val="1"/>
      </w:pPr>
    </w:p>
    <w:p w14:paraId="15151F2E" w14:textId="29338850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0933C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2"/>
    <w:p w14:paraId="61A43D6E" w14:textId="271CD631" w:rsidR="00AD4D49" w:rsidRDefault="00BC7EF6" w:rsidP="00D8564A">
      <w:pPr>
        <w:pStyle w:val="1"/>
      </w:pPr>
      <w:r>
        <w:t>5</w:t>
      </w:r>
      <w:r w:rsidR="00D8564A">
        <w:tab/>
        <w:t>Key Issues</w:t>
      </w:r>
    </w:p>
    <w:p w14:paraId="3512EB7E" w14:textId="05420A1B" w:rsidR="00D8564A" w:rsidRDefault="00BC7EF6" w:rsidP="00D8564A">
      <w:pPr>
        <w:pStyle w:val="2"/>
      </w:pPr>
      <w:r>
        <w:t>5</w:t>
      </w:r>
      <w:r w:rsidR="00D8564A">
        <w:t>.</w:t>
      </w:r>
      <w:r>
        <w:t>x</w:t>
      </w:r>
      <w:r w:rsidR="00D8564A">
        <w:tab/>
        <w:t>Key Issue #</w:t>
      </w:r>
      <w:r>
        <w:t>X</w:t>
      </w:r>
      <w:r w:rsidR="00D8564A">
        <w:t xml:space="preserve">: </w:t>
      </w:r>
      <w:r w:rsidR="0013616D">
        <w:t>IAB/MBSR</w:t>
      </w:r>
      <w:r w:rsidR="006B2F28">
        <w:t xml:space="preserve"> </w:t>
      </w:r>
      <w:r w:rsidR="002B4747">
        <w:t>a</w:t>
      </w:r>
      <w:r w:rsidR="00A75186">
        <w:t>pplicability</w:t>
      </w:r>
      <w:r w:rsidR="00EF507B">
        <w:t xml:space="preserve"> </w:t>
      </w:r>
      <w:r w:rsidR="00A75186">
        <w:t>to</w:t>
      </w:r>
      <w:r w:rsidR="00EF507B">
        <w:t xml:space="preserve"> NR satellite access</w:t>
      </w:r>
    </w:p>
    <w:p w14:paraId="051F9A7C" w14:textId="1665A3FC" w:rsidR="0016710E" w:rsidRDefault="00BC7EF6" w:rsidP="0016710E">
      <w:pPr>
        <w:pStyle w:val="3"/>
      </w:pPr>
      <w:r>
        <w:t>5.x</w:t>
      </w:r>
      <w:r w:rsidR="00D8564A">
        <w:t>.1</w:t>
      </w:r>
      <w:r w:rsidR="00D8564A">
        <w:tab/>
        <w:t>Description</w:t>
      </w:r>
    </w:p>
    <w:p w14:paraId="04A46169" w14:textId="5CA07288" w:rsidR="00556D73" w:rsidRPr="0016710E" w:rsidRDefault="00556D73" w:rsidP="00556D73">
      <w:pPr>
        <w:rPr>
          <w:lang w:eastAsia="ko-KR"/>
        </w:rPr>
      </w:pPr>
      <w:r>
        <w:rPr>
          <w:lang w:eastAsia="ko-KR"/>
        </w:rPr>
        <w:t xml:space="preserve">It is specified in </w:t>
      </w:r>
      <w:r>
        <w:t>TS22.261 that the 5G system shall be able to support mobile base station relays using 3GPP satellite NG-RAN (</w:t>
      </w:r>
      <w:r>
        <w:rPr>
          <w:lang w:eastAsia="zh-CN"/>
        </w:rPr>
        <w:t>NR satellite access</w:t>
      </w:r>
      <w:r>
        <w:t>).</w:t>
      </w:r>
      <w:r>
        <w:rPr>
          <w:lang w:eastAsia="ko-KR"/>
        </w:rPr>
        <w:t xml:space="preserve"> </w:t>
      </w:r>
      <w:r w:rsidR="00B224B5">
        <w:rPr>
          <w:rFonts w:eastAsia="游明朝" w:hint="eastAsia"/>
        </w:rPr>
        <w:t>B</w:t>
      </w:r>
      <w:r w:rsidR="00B224B5">
        <w:rPr>
          <w:rFonts w:eastAsia="游明朝"/>
        </w:rPr>
        <w:t xml:space="preserve">ut </w:t>
      </w:r>
      <w:r w:rsidR="00B224B5">
        <w:t>i</w:t>
      </w:r>
      <w:r>
        <w:t>n Rel1</w:t>
      </w:r>
      <w:r w:rsidR="0013616D">
        <w:t>8</w:t>
      </w:r>
      <w:r>
        <w:t xml:space="preserve"> IAB</w:t>
      </w:r>
      <w:r w:rsidR="00B224B5">
        <w:t>/MBSR</w:t>
      </w:r>
      <w:r>
        <w:t xml:space="preserve"> is not applicable to NR satellite access</w:t>
      </w:r>
      <w:r w:rsidR="0024521C">
        <w:t xml:space="preserve"> in TS23.501</w:t>
      </w:r>
      <w:r>
        <w:t>.</w:t>
      </w:r>
    </w:p>
    <w:p w14:paraId="510C127A" w14:textId="1DAE8F0D" w:rsidR="002A457F" w:rsidRDefault="00D572B3" w:rsidP="003156BA">
      <w:r>
        <w:t>This key issue</w:t>
      </w:r>
      <w:r w:rsidR="0094565F">
        <w:t xml:space="preserve"> </w:t>
      </w:r>
      <w:r w:rsidR="009920A3">
        <w:t>investigate</w:t>
      </w:r>
      <w:r w:rsidR="00556D73">
        <w:t>s</w:t>
      </w:r>
      <w:r w:rsidR="009920A3">
        <w:t xml:space="preserve"> the </w:t>
      </w:r>
      <w:r w:rsidR="00B224B5">
        <w:t>mobile base station relays using 3GPP satellite NG-RAN</w:t>
      </w:r>
    </w:p>
    <w:p w14:paraId="7DB7EDC1" w14:textId="09966D1D" w:rsidR="00226094" w:rsidRDefault="002A457F" w:rsidP="0016710E">
      <w:r>
        <w:t>The following aspects shall be studied:</w:t>
      </w:r>
    </w:p>
    <w:p w14:paraId="7B24C5C4" w14:textId="78D9857C" w:rsidR="00B224B5" w:rsidRDefault="00B224B5" w:rsidP="00700C16">
      <w:pPr>
        <w:pStyle w:val="af2"/>
        <w:numPr>
          <w:ilvl w:val="0"/>
          <w:numId w:val="16"/>
        </w:numPr>
      </w:pPr>
      <w:r>
        <w:t xml:space="preserve">Investigate the architecture how to support </w:t>
      </w:r>
      <w:r>
        <w:t>mobile base station relays using 3GPP satellite NG-RAN</w:t>
      </w:r>
    </w:p>
    <w:p w14:paraId="3E5C08EC" w14:textId="4CB29C58" w:rsidR="00700C16" w:rsidRDefault="002B4747" w:rsidP="00700C16">
      <w:pPr>
        <w:pStyle w:val="af2"/>
        <w:numPr>
          <w:ilvl w:val="0"/>
          <w:numId w:val="16"/>
        </w:numPr>
      </w:pPr>
      <w:r>
        <w:t xml:space="preserve">Investigate </w:t>
      </w:r>
      <w:r w:rsidR="00700C16">
        <w:t xml:space="preserve">the functionality needed to support </w:t>
      </w:r>
      <w:r w:rsidR="00556D73">
        <w:t>IAB</w:t>
      </w:r>
      <w:r w:rsidR="0013616D">
        <w:t>/MBSR</w:t>
      </w:r>
      <w:r w:rsidR="00700C16">
        <w:t xml:space="preserve"> </w:t>
      </w:r>
      <w:r>
        <w:t>in</w:t>
      </w:r>
      <w:r w:rsidR="00700C16">
        <w:t xml:space="preserve"> NR satellite </w:t>
      </w:r>
      <w:proofErr w:type="gramStart"/>
      <w:r w:rsidR="00700C16">
        <w:t>access</w:t>
      </w:r>
      <w:proofErr w:type="gramEnd"/>
    </w:p>
    <w:p w14:paraId="37E3E5C7" w14:textId="557D9440" w:rsidR="0025101A" w:rsidRDefault="0025101A" w:rsidP="0025101A">
      <w:pPr>
        <w:pStyle w:val="NO"/>
        <w:ind w:left="775"/>
        <w:rPr>
          <w:color w:val="000000" w:themeColor="text1"/>
        </w:rPr>
      </w:pPr>
      <w:r>
        <w:rPr>
          <w:color w:val="000000" w:themeColor="text1"/>
        </w:rPr>
        <w:t xml:space="preserve">Note:  Coordination </w:t>
      </w:r>
      <w:r>
        <w:rPr>
          <w:color w:val="000000" w:themeColor="text1"/>
        </w:rPr>
        <w:t>with the other Rel-19 WIs (</w:t>
      </w:r>
      <w:proofErr w:type="gramStart"/>
      <w:r>
        <w:rPr>
          <w:color w:val="000000" w:themeColor="text1"/>
        </w:rPr>
        <w:t>e.g.</w:t>
      </w:r>
      <w:proofErr w:type="gramEnd"/>
      <w:r>
        <w:rPr>
          <w:color w:val="000000" w:themeColor="text1"/>
        </w:rPr>
        <w:t xml:space="preserve"> VMR</w:t>
      </w:r>
      <w:r w:rsidR="00CC6E63">
        <w:rPr>
          <w:color w:val="000000" w:themeColor="text1"/>
        </w:rPr>
        <w:t xml:space="preserve"> Ph2</w:t>
      </w:r>
      <w:r>
        <w:rPr>
          <w:color w:val="000000" w:themeColor="text1"/>
        </w:rPr>
        <w:t>) is needed</w:t>
      </w:r>
      <w:r>
        <w:rPr>
          <w:color w:val="000000" w:themeColor="text1"/>
        </w:rPr>
        <w:t xml:space="preserve"> </w:t>
      </w:r>
    </w:p>
    <w:p w14:paraId="0FD758C8" w14:textId="77777777" w:rsidR="0025101A" w:rsidRDefault="0025101A" w:rsidP="0025101A">
      <w:pPr>
        <w:pStyle w:val="NO"/>
        <w:ind w:left="775"/>
        <w:rPr>
          <w:color w:val="000000" w:themeColor="text1"/>
        </w:rPr>
      </w:pPr>
      <w:r>
        <w:rPr>
          <w:color w:val="000000" w:themeColor="text1"/>
        </w:rPr>
        <w:t xml:space="preserve">Note:  Coordination between RAN is needed due to the dependency with RAN. </w:t>
      </w: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sectPr w:rsidR="00870DD4" w:rsidRPr="009411A9" w:rsidSect="009E6DD9">
      <w:headerReference w:type="even" r:id="rId11"/>
      <w:head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84AA5" w14:textId="77777777" w:rsidR="00BA6963" w:rsidRDefault="00BA6963">
      <w:pPr>
        <w:spacing w:after="0"/>
      </w:pPr>
      <w:r>
        <w:separator/>
      </w:r>
    </w:p>
  </w:endnote>
  <w:endnote w:type="continuationSeparator" w:id="0">
    <w:p w14:paraId="156EF22F" w14:textId="77777777" w:rsidR="00BA6963" w:rsidRDefault="00BA6963">
      <w:pPr>
        <w:spacing w:after="0"/>
      </w:pPr>
      <w:r>
        <w:continuationSeparator/>
      </w:r>
    </w:p>
  </w:endnote>
  <w:endnote w:type="continuationNotice" w:id="1">
    <w:p w14:paraId="2E332DC3" w14:textId="77777777" w:rsidR="00BA6963" w:rsidRDefault="00BA69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F471A" w14:textId="77777777" w:rsidR="00BA6963" w:rsidRDefault="00BA6963">
      <w:pPr>
        <w:spacing w:after="0"/>
      </w:pPr>
      <w:r>
        <w:separator/>
      </w:r>
    </w:p>
  </w:footnote>
  <w:footnote w:type="continuationSeparator" w:id="0">
    <w:p w14:paraId="1731F7E9" w14:textId="77777777" w:rsidR="00BA6963" w:rsidRDefault="00BA6963">
      <w:pPr>
        <w:spacing w:after="0"/>
      </w:pPr>
      <w:r>
        <w:continuationSeparator/>
      </w:r>
    </w:p>
  </w:footnote>
  <w:footnote w:type="continuationNotice" w:id="1">
    <w:p w14:paraId="6E28BA49" w14:textId="77777777" w:rsidR="00BA6963" w:rsidRDefault="00BA69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D919" w14:textId="3F3FC01E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 w16cid:durableId="359018206">
    <w:abstractNumId w:val="4"/>
  </w:num>
  <w:num w:numId="2" w16cid:durableId="1527645351">
    <w:abstractNumId w:val="14"/>
  </w:num>
  <w:num w:numId="3" w16cid:durableId="1105540833">
    <w:abstractNumId w:val="16"/>
  </w:num>
  <w:num w:numId="4" w16cid:durableId="2038314381">
    <w:abstractNumId w:val="2"/>
  </w:num>
  <w:num w:numId="5" w16cid:durableId="743181417">
    <w:abstractNumId w:val="12"/>
  </w:num>
  <w:num w:numId="6" w16cid:durableId="959338775">
    <w:abstractNumId w:val="8"/>
  </w:num>
  <w:num w:numId="7" w16cid:durableId="463157970">
    <w:abstractNumId w:val="15"/>
  </w:num>
  <w:num w:numId="8" w16cid:durableId="1162162042">
    <w:abstractNumId w:val="3"/>
  </w:num>
  <w:num w:numId="9" w16cid:durableId="1398481977">
    <w:abstractNumId w:val="10"/>
  </w:num>
  <w:num w:numId="10" w16cid:durableId="1093746977">
    <w:abstractNumId w:val="11"/>
  </w:num>
  <w:num w:numId="11" w16cid:durableId="1458059481">
    <w:abstractNumId w:val="9"/>
  </w:num>
  <w:num w:numId="12" w16cid:durableId="1366295059">
    <w:abstractNumId w:val="13"/>
  </w:num>
  <w:num w:numId="13" w16cid:durableId="1403791658">
    <w:abstractNumId w:val="6"/>
  </w:num>
  <w:num w:numId="14" w16cid:durableId="220136271">
    <w:abstractNumId w:val="5"/>
  </w:num>
  <w:num w:numId="15" w16cid:durableId="115103122">
    <w:abstractNumId w:val="1"/>
  </w:num>
  <w:num w:numId="16" w16cid:durableId="4630436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3C8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02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16D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538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10E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21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1A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747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6D73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8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C16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07E06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7E6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86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323"/>
    <w:rsid w:val="00B224B5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963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A56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6E63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CFF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07B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4DE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EB8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D6D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コメント内容 (文字)"/>
    <w:link w:val="a4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見出しマップ (文字)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見出し 3 (文字)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0">
    <w:name w:val="見出し 2 (文字)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コメント文字列 (文字)"/>
    <w:link w:val="a8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本文 (文字)"/>
    <w:link w:val="aa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c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吹き出し (文字)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toc 4"/>
    <w:basedOn w:val="31"/>
    <w:uiPriority w:val="39"/>
    <w:pPr>
      <w:ind w:left="1418" w:hanging="1418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b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SimSun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1">
    <w:name w:val="toc 3"/>
    <w:basedOn w:val="21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1">
    <w:name w:val="toc 9"/>
    <w:basedOn w:val="81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見出し 1 (文字)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We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b">
    <w:name w:val="Title"/>
    <w:basedOn w:val="a"/>
    <w:next w:val="a"/>
    <w:link w:val="afc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afc">
    <w:name w:val="表題 (文字)"/>
    <w:basedOn w:val="a0"/>
    <w:link w:val="afb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ＭＳ 明朝" w:hAnsi="Arial" w:cs="Arial"/>
      <w:b/>
      <w:color w:val="auto"/>
      <w:lang w:eastAsia="ar-SA"/>
    </w:rPr>
  </w:style>
  <w:style w:type="character" w:styleId="afd">
    <w:name w:val="Strong"/>
    <w:uiPriority w:val="22"/>
    <w:qFormat/>
    <w:rsid w:val="00A5026A"/>
    <w:rPr>
      <w:b/>
      <w:bCs/>
    </w:rPr>
  </w:style>
  <w:style w:type="character" w:styleId="afe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0">
    <w:name w:val="見出し 4 (文字)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見出し 5 (文字)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見出し 8 (文字)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見出し 9 (文字)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フッター (文字)"/>
    <w:link w:val="af3"/>
    <w:uiPriority w:val="99"/>
    <w:rsid w:val="00A5026A"/>
    <w:rPr>
      <w:color w:val="000000"/>
      <w:lang w:val="en-GB" w:eastAsia="ja-JP"/>
    </w:rPr>
  </w:style>
  <w:style w:type="character" w:styleId="aff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254</Words>
  <Characters>1453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Aoken r02</cp:lastModifiedBy>
  <cp:revision>2</cp:revision>
  <dcterms:created xsi:type="dcterms:W3CDTF">2023-09-29T06:53:00Z</dcterms:created>
  <dcterms:modified xsi:type="dcterms:W3CDTF">2023-09-29T06:53:00Z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